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tblpXSpec="center" w:tblpY="1"/>
        <w:tblOverlap w:val="never"/>
        <w:tblW w:w="9074" w:type="dxa"/>
        <w:tblLook w:val="04A0" w:firstRow="1" w:lastRow="0" w:firstColumn="1" w:lastColumn="0" w:noHBand="0" w:noVBand="1"/>
      </w:tblPr>
      <w:tblGrid>
        <w:gridCol w:w="3053"/>
        <w:gridCol w:w="6021"/>
      </w:tblGrid>
      <w:tr w:rsidR="006F5A4B" w:rsidRPr="00BA5215" w:rsidTr="00785BDB">
        <w:trPr>
          <w:trHeight w:val="284"/>
        </w:trPr>
        <w:tc>
          <w:tcPr>
            <w:tcW w:w="3053" w:type="dxa"/>
            <w:shd w:val="clear" w:color="auto" w:fill="D9D9D9" w:themeFill="background1" w:themeFillShade="D9"/>
            <w:noWrap/>
          </w:tcPr>
          <w:p w:rsidR="006F5A4B" w:rsidRPr="00BA5215" w:rsidRDefault="006F5A4B" w:rsidP="00785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5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6021" w:type="dxa"/>
            <w:shd w:val="clear" w:color="auto" w:fill="D9D9D9" w:themeFill="background1" w:themeFillShade="D9"/>
            <w:noWrap/>
          </w:tcPr>
          <w:p w:rsidR="006F5A4B" w:rsidRPr="00BA5215" w:rsidRDefault="006F5A4B" w:rsidP="00785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5">
              <w:rPr>
                <w:rFonts w:ascii="Times New Roman" w:hAnsi="Times New Roman" w:cs="Times New Roman"/>
                <w:b/>
                <w:sz w:val="20"/>
                <w:szCs w:val="20"/>
              </w:rPr>
              <w:t>Wymagane minimalne parametry techniczne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Typ urządzenia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urządzenie wielofunkcyjne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monochromatyczna: drukarka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kopiarka, skaner kolorowy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Prędkość druku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min. 29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stron A4 na minutę</w:t>
            </w:r>
          </w:p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min. 15 stron A3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na minutę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Technologia druku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laserowa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2434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Obsługiwane formaty papieru</w:t>
            </w:r>
            <w:bookmarkStart w:id="0" w:name="_GoBack"/>
            <w:bookmarkEnd w:id="0"/>
          </w:p>
        </w:tc>
        <w:tc>
          <w:tcPr>
            <w:tcW w:w="6021" w:type="dxa"/>
            <w:noWrap/>
            <w:vAlign w:val="center"/>
            <w:hideMark/>
          </w:tcPr>
          <w:p w:rsidR="006F5A4B" w:rsidRPr="00BA2434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min. </w:t>
            </w:r>
            <w:r w:rsidRPr="00BA2434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A6–SRA3, własne formaty pap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ieru; papier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bannerowy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maks. 1 1</w:t>
            </w:r>
            <w:r w:rsidRPr="00BA2434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00 x 297 mm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Czas nagrzewania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 więcej niż 11</w:t>
            </w:r>
            <w:r w:rsidR="002E7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sekund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Czas wykonania pierwszej kopii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B4288A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 więcej niż 5</w:t>
            </w:r>
            <w:r w:rsidR="006F5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sekund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854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Panel użytkownika</w:t>
            </w:r>
          </w:p>
        </w:tc>
        <w:tc>
          <w:tcPr>
            <w:tcW w:w="6021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Urządzenie winno być wyposażone w panel dotykowy o przekątnej min. 10,1</w:t>
            </w:r>
            <w:r w:rsidRPr="00C854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” uchylny wraz z dołączonym rysikiem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o komunikatach w języku polskim.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Wejściowa obsługa papieru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 najmniej 2 kasety uniwersalne o pojemno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ści nie mniejszej niż 500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arkuszy każda, taca ręczna o pojemności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nie mniejszej niż 100 arkuszy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Obsługiwana gramatura papieru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 w zakresie od 52 do 300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g/m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 xml:space="preserve">2 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Automatyczny podajnik dokumentów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wymagany, z funkcją odwracania,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 pojemności nie mniejszej niż 10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 arkuszy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878B3">
              <w:rPr>
                <w:rFonts w:ascii="Arial" w:eastAsia="Times New Roman" w:hAnsi="Arial" w:cs="Arial"/>
                <w:color w:val="3F4D58"/>
                <w:sz w:val="18"/>
                <w:szCs w:val="18"/>
                <w:lang w:eastAsia="pl-PL"/>
              </w:rPr>
              <w:t xml:space="preserve"> </w:t>
            </w:r>
            <w:r w:rsidRPr="00B87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obsługujący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formaty</w:t>
            </w:r>
            <w:r w:rsidRPr="00B87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A6-A3; w gramaturze 35-163 g/m²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215">
              <w:rPr>
                <w:rFonts w:ascii="Times New Roman" w:hAnsi="Times New Roman" w:cs="Times New Roman"/>
                <w:sz w:val="20"/>
                <w:szCs w:val="20"/>
              </w:rPr>
              <w:t>Funkcja zoom</w:t>
            </w:r>
          </w:p>
        </w:tc>
        <w:tc>
          <w:tcPr>
            <w:tcW w:w="6021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215">
              <w:rPr>
                <w:rFonts w:ascii="Times New Roman" w:hAnsi="Times New Roman" w:cs="Times New Roman"/>
                <w:sz w:val="20"/>
                <w:szCs w:val="20"/>
              </w:rPr>
              <w:t>co najmniej w zakresie 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2F4C">
              <w:rPr>
                <w:rFonts w:ascii="Times New Roman" w:hAnsi="Times New Roman" w:cs="Times New Roman"/>
                <w:sz w:val="20"/>
                <w:szCs w:val="20"/>
              </w:rPr>
              <w:t>25-400% w odstępach 0.1% ; automatyczne powiększenie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5B2F4C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2F4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Kopiowanie wielokrotne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co najmniej w zakresie  </w:t>
            </w:r>
            <w:r w:rsidRPr="005B2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B2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42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  <w:r w:rsidRPr="005B2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999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</w:tcPr>
          <w:p w:rsidR="006F5A4B" w:rsidRPr="005B2F4C" w:rsidRDefault="006F5A4B" w:rsidP="00785BDB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Procesor</w:t>
            </w:r>
          </w:p>
        </w:tc>
        <w:tc>
          <w:tcPr>
            <w:tcW w:w="6021" w:type="dxa"/>
            <w:noWrap/>
            <w:vAlign w:val="center"/>
          </w:tcPr>
          <w:p w:rsidR="006F5A4B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27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Przynajmniej 2-rdzeniowy, o częstotliwości taktowa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nia zegara nie mniejszej niż 1,2</w:t>
            </w:r>
            <w:r w:rsidRPr="00527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GHz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Zainstalowana pamięć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7,0 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GB  RAM 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27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Funkcje kopiowania</w:t>
            </w:r>
          </w:p>
        </w:tc>
        <w:tc>
          <w:tcPr>
            <w:tcW w:w="6021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27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Wstawianie rozdziałów; okładek i stron; kopia próbna (drukowana i ekranowa); druk próbny do regulacji; funkcje grafiki cyfrowej; pamięć ustawień zadań; tryb plakatu; powtarzanie obrazu; nakładanie (opcjonalne); pieczętowanie; ochrona kopii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Twardy dysk</w:t>
            </w:r>
          </w:p>
        </w:tc>
        <w:tc>
          <w:tcPr>
            <w:tcW w:w="6021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Min. 256 GB z możliwością dołożenia drugiego o pojemności 1 TB</w:t>
            </w:r>
          </w:p>
        </w:tc>
      </w:tr>
      <w:tr w:rsidR="006F5A4B" w:rsidRPr="00385CD2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Język drukarki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EC353D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EC3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PCL 6 (XL 3.0); PCL 5c; PostScript 3 (CPSI 3016); XPS</w:t>
            </w:r>
          </w:p>
        </w:tc>
      </w:tr>
      <w:tr w:rsidR="006F5A4B" w:rsidRPr="00BA5215" w:rsidTr="00785BDB">
        <w:trPr>
          <w:trHeight w:val="662"/>
        </w:trPr>
        <w:tc>
          <w:tcPr>
            <w:tcW w:w="3053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Zawansowane funkcje drukowania</w:t>
            </w:r>
          </w:p>
        </w:tc>
        <w:tc>
          <w:tcPr>
            <w:tcW w:w="6021" w:type="dxa"/>
            <w:noWrap/>
            <w:vAlign w:val="center"/>
          </w:tcPr>
          <w:p w:rsidR="006F5A4B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Aplikacja która umożliwia drukowanie z pozycji komputera bez instalacji sterownika za pomocą „przeciąg i puść”.  Umożliwiająca:</w:t>
            </w:r>
          </w:p>
          <w:p w:rsidR="006F5A4B" w:rsidRPr="00F422F4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F42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Tworzenie Hot folderów do bezpośredniego druku</w:t>
            </w:r>
          </w:p>
          <w:p w:rsidR="006F5A4B" w:rsidRPr="00F422F4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F42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Skojarzenie specyficznych ustawień z hot folderami </w:t>
            </w:r>
          </w:p>
          <w:p w:rsidR="006F5A4B" w:rsidRPr="00F422F4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F42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Automatyczne zapisywanie plików w folderach „druku”</w:t>
            </w:r>
          </w:p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F42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Obsługuje PDF, TIFF, PCL i PS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Protokoły sieciowe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TCP/IP, IPX/SPX, 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Rozdzielczość kopiowania i skanowania 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 mniejsza niż 600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600 </w:t>
            </w:r>
            <w:proofErr w:type="spellStart"/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dpi</w:t>
            </w:r>
            <w:proofErr w:type="spellEnd"/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Rozdzielczość drukowania</w:t>
            </w:r>
          </w:p>
        </w:tc>
        <w:tc>
          <w:tcPr>
            <w:tcW w:w="6021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Nie mniejsza niż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1,800 x 600 - </w:t>
            </w:r>
            <w:r w:rsidRPr="0032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1,200 x 1,200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Funkcje drukarki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bezpośredni druk PDF, bezpośredni druk z pamięci USB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Tryby 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skanera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olorowy sieciowy z możliwością skanowania</w:t>
            </w:r>
          </w:p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Skanowania na adres e-mail (Scan-to-Me)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Skanowanie do SMB (Scan-to-Home)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Skanowanie do FTP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Skanowanie do skrzynki (HDD)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Skanowanie do USB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Skanowanie do </w:t>
            </w:r>
            <w:proofErr w:type="spellStart"/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WebDAV</w:t>
            </w:r>
            <w:proofErr w:type="spellEnd"/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Skanowanie do DPWS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Skanowanie sieciowe TWAIN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Wyjściowe formaty plików skanera</w:t>
            </w:r>
          </w:p>
        </w:tc>
        <w:tc>
          <w:tcPr>
            <w:tcW w:w="6021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93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JPEG; TIFF; PDF; PDF/A; kompaktowy PDF; szyfrowany PDF; przeszukiwany PDF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 XPS; kompaktowy XPS; PPTX, DOC, XLS</w:t>
            </w:r>
          </w:p>
        </w:tc>
      </w:tr>
      <w:tr w:rsidR="006F5A4B" w:rsidRPr="00BA5215" w:rsidTr="00785BDB">
        <w:trPr>
          <w:trHeight w:val="284"/>
        </w:trPr>
        <w:tc>
          <w:tcPr>
            <w:tcW w:w="3053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Funkcja wykańczająca</w:t>
            </w:r>
          </w:p>
        </w:tc>
        <w:tc>
          <w:tcPr>
            <w:tcW w:w="6021" w:type="dxa"/>
            <w:noWrap/>
            <w:vAlign w:val="center"/>
          </w:tcPr>
          <w:p w:rsidR="006F5A4B" w:rsidRPr="00C93DA3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rozbudowy o opcję finiszera broszurującego.</w:t>
            </w:r>
          </w:p>
        </w:tc>
      </w:tr>
      <w:tr w:rsidR="006F5A4B" w:rsidRPr="00BA5215" w:rsidTr="00785BDB">
        <w:trPr>
          <w:trHeight w:val="718"/>
        </w:trPr>
        <w:tc>
          <w:tcPr>
            <w:tcW w:w="3053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Szafka pod urządzenie</w:t>
            </w:r>
          </w:p>
        </w:tc>
        <w:tc>
          <w:tcPr>
            <w:tcW w:w="6021" w:type="dxa"/>
            <w:vAlign w:val="center"/>
          </w:tcPr>
          <w:p w:rsidR="006F5A4B" w:rsidRPr="00BA5215" w:rsidRDefault="00AA2F43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A2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Oferowane urządzenia mają umożliwiać pracę w pozycji ergonomicznej. W przypadku gdy urządzenia nie umożliwiają pracy w pozycji ergonomicznej należy wraz z nimi dostarczyć szafki na kółkach, dopasowane kolorystycznie do urządzenia.</w:t>
            </w:r>
          </w:p>
        </w:tc>
      </w:tr>
      <w:tr w:rsidR="006F5A4B" w:rsidRPr="00BA5215" w:rsidTr="00785BDB">
        <w:trPr>
          <w:trHeight w:val="718"/>
        </w:trPr>
        <w:tc>
          <w:tcPr>
            <w:tcW w:w="3053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Funkcje monitorująco raportujące</w:t>
            </w:r>
          </w:p>
        </w:tc>
        <w:tc>
          <w:tcPr>
            <w:tcW w:w="6021" w:type="dxa"/>
            <w:vAlign w:val="center"/>
          </w:tcPr>
          <w:p w:rsidR="006F5A4B" w:rsidRPr="00105E27" w:rsidRDefault="005646CE" w:rsidP="00785B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Aplikacja umożliwiająca po</w:t>
            </w:r>
            <w:r w:rsidR="006F5A4B" w:rsidRPr="00105E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 przeglądarkę internetową, dodawanie użytkowników (do 1000 kont użytkowników; obsługa również Active Directory (login + hasło + e-mail + katalog SMB)) z możliwością definiowania uprawnień do danych funkcji urządzenia np.  Wydruku: mono / kolor, Kopia Mono / Kolor Skanowanie.</w:t>
            </w:r>
          </w:p>
          <w:p w:rsidR="006F5A4B" w:rsidRPr="00105E27" w:rsidRDefault="006F5A4B" w:rsidP="00785B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5E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Rozwiązanie winno umożliwiać również możliwość raportowania ilości wykonanych wydruków / kopii / skanów, poszczególnych użytkowników wpisanych do systemu.</w:t>
            </w:r>
          </w:p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5E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Rozwiązanie winno  posiadać możliwość zwalniać wydruki z serwera urządzenia MFP. System musi posiadać autoryzacje użytkowania na maszynie  za pomocą: identyfikatora użytkownika wpisanego z pozycji panelu dotykowego maszyny,</w:t>
            </w:r>
            <w:r w:rsidR="005646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</w:t>
            </w:r>
            <w:r w:rsidRPr="00385C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karty zbliżeniowej.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F5A4B" w:rsidRPr="00BA5215" w:rsidTr="00785BDB">
        <w:trPr>
          <w:trHeight w:val="718"/>
        </w:trPr>
        <w:tc>
          <w:tcPr>
            <w:tcW w:w="3053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Wymagane funkcje bezpieczeństwa</w:t>
            </w:r>
          </w:p>
        </w:tc>
        <w:tc>
          <w:tcPr>
            <w:tcW w:w="6021" w:type="dxa"/>
            <w:vAlign w:val="center"/>
          </w:tcPr>
          <w:p w:rsidR="006F5A4B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0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ISO 15408 EAL3; zgodność z IEEE 2600.1;</w:t>
            </w:r>
            <w:r w:rsidRPr="00970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filtrowanie IP i blokowanie portów;</w:t>
            </w:r>
            <w:r w:rsidRPr="00970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komunikacja sieciowa SSL2; SSL3 i TSL1.0;</w:t>
            </w:r>
            <w:r w:rsidRPr="00970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obsługa </w:t>
            </w:r>
            <w:proofErr w:type="spellStart"/>
            <w:r w:rsidRPr="00970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IPsec</w:t>
            </w:r>
            <w:proofErr w:type="spellEnd"/>
            <w:r w:rsidRPr="00970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 obsługa IEEE 802.1x;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uwierzytelnianie użytkowników; </w:t>
            </w:r>
            <w:r w:rsidRPr="00970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dziennik uwierzyte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lniania; bezpieczne drukowanie; </w:t>
            </w:r>
            <w:r w:rsidRPr="00970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nadpisywanie dysku twardego (8 metod);</w:t>
            </w:r>
            <w:r w:rsidRPr="00970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szyfrowanie danych na dysku twardym (AES 128);</w:t>
            </w:r>
            <w:r w:rsidRPr="00970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automatyc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zne usuwanie danych z pamięci</w:t>
            </w:r>
            <w:r w:rsidRPr="00970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 szyfrowanie danych druku użytkownika;</w:t>
            </w:r>
          </w:p>
          <w:p w:rsidR="008A54B6" w:rsidRPr="00BA5215" w:rsidRDefault="008A54B6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F35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Czytnik  kart zbliżeniowych stosowanych u Zamawiającego</w:t>
            </w:r>
          </w:p>
        </w:tc>
      </w:tr>
      <w:tr w:rsidR="006F5A4B" w:rsidRPr="00BA5215" w:rsidTr="00785BDB">
        <w:trPr>
          <w:trHeight w:val="718"/>
        </w:trPr>
        <w:tc>
          <w:tcPr>
            <w:tcW w:w="3053" w:type="dxa"/>
            <w:noWrap/>
            <w:vAlign w:val="center"/>
            <w:hideMark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Materiały eksploatacyjne</w:t>
            </w:r>
          </w:p>
        </w:tc>
        <w:tc>
          <w:tcPr>
            <w:tcW w:w="6021" w:type="dxa"/>
            <w:vAlign w:val="center"/>
            <w:hideMark/>
          </w:tcPr>
          <w:p w:rsidR="006F5A4B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</w:t>
            </w:r>
            <w:r w:rsidRPr="00BA5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oner czarny dostarczony z urządzeniem pozwal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ający na wydrukowanie minimum 25.000 stron A4 przy zadruku 6%</w:t>
            </w:r>
          </w:p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 moduł bębna na 265 000 stron A4</w:t>
            </w:r>
          </w:p>
        </w:tc>
      </w:tr>
      <w:tr w:rsidR="006F5A4B" w:rsidRPr="00AA672A" w:rsidTr="00785BDB">
        <w:trPr>
          <w:trHeight w:val="718"/>
        </w:trPr>
        <w:tc>
          <w:tcPr>
            <w:tcW w:w="3053" w:type="dxa"/>
            <w:noWrap/>
          </w:tcPr>
          <w:p w:rsidR="006F5A4B" w:rsidRPr="0023204C" w:rsidRDefault="006F5A4B" w:rsidP="00785B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04C">
              <w:rPr>
                <w:rFonts w:ascii="Times New Roman" w:hAnsi="Times New Roman" w:cs="Times New Roman"/>
                <w:sz w:val="20"/>
                <w:szCs w:val="20"/>
              </w:rPr>
              <w:t>Certyfikaty</w:t>
            </w:r>
          </w:p>
        </w:tc>
        <w:tc>
          <w:tcPr>
            <w:tcW w:w="6021" w:type="dxa"/>
          </w:tcPr>
          <w:p w:rsidR="006F5A4B" w:rsidRPr="006B3CBB" w:rsidRDefault="006F5A4B" w:rsidP="00785B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Certyfikat ISO 27001</w:t>
            </w:r>
            <w:r w:rsidRPr="006B3CBB">
              <w:rPr>
                <w:rFonts w:ascii="Times New Roman" w:hAnsi="Times New Roman" w:cs="Times New Roman"/>
                <w:sz w:val="20"/>
                <w:szCs w:val="20"/>
              </w:rPr>
              <w:t xml:space="preserve"> - System Zarządzania Bezpieczeństwem Informacji w Organizacji - Sprzedaż urządzeń wielofunkcyjnych i biurowych, projektowanie, sprzedaż i wdrażanie rozwiązań informatycznych do zarządzania procesem druku, obiegiem dokumentacji. Dostarczanie usług serwisowych do urządzeń wielofunkcyjnych, biurowych, drukarek, urządzeń poligraficznych oraz rozwiązań informatycznych.  Certyfikat wydany przez Jednostkę zrzeszoną w IAF - International </w:t>
            </w:r>
            <w:proofErr w:type="spellStart"/>
            <w:r w:rsidRPr="006B3CBB">
              <w:rPr>
                <w:rFonts w:ascii="Times New Roman" w:hAnsi="Times New Roman" w:cs="Times New Roman"/>
                <w:sz w:val="20"/>
                <w:szCs w:val="20"/>
              </w:rPr>
              <w:t>Accreditation</w:t>
            </w:r>
            <w:proofErr w:type="spellEnd"/>
            <w:r w:rsidRPr="006B3CBB">
              <w:rPr>
                <w:rFonts w:ascii="Times New Roman" w:hAnsi="Times New Roman" w:cs="Times New Roman"/>
                <w:sz w:val="20"/>
                <w:szCs w:val="20"/>
              </w:rPr>
              <w:t xml:space="preserve"> Forum.</w:t>
            </w:r>
          </w:p>
          <w:p w:rsidR="006F5A4B" w:rsidRPr="006B3CBB" w:rsidRDefault="006F5A4B" w:rsidP="00785B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Certyfikat ISO 20000</w:t>
            </w:r>
            <w:r w:rsidRPr="006B3CBB">
              <w:rPr>
                <w:rFonts w:ascii="Times New Roman" w:hAnsi="Times New Roman" w:cs="Times New Roman"/>
                <w:sz w:val="20"/>
                <w:szCs w:val="20"/>
              </w:rPr>
              <w:t xml:space="preserve"> – System Zarządzania Usługami IT w Organizacji - Sprzedaż urządzeń wielofunkcyjnych i biurowych, projektowanie, sprzedaż i wdrażanie rozwiązań informatycznych do zarządzania procesem druku, obiegiem dokumentacji. Dostarczanie usług serwisowych do urządzeń wielofunkcyjnych, biurowych, drukarek, urządzeń poligraficznych oraz rozwiązań informatycznych. Certyfikat wydany przez Jednostkę zrzeszoną w IAF - International </w:t>
            </w:r>
            <w:proofErr w:type="spellStart"/>
            <w:r w:rsidRPr="006B3CBB">
              <w:rPr>
                <w:rFonts w:ascii="Times New Roman" w:hAnsi="Times New Roman" w:cs="Times New Roman"/>
                <w:sz w:val="20"/>
                <w:szCs w:val="20"/>
              </w:rPr>
              <w:t>Accreditation</w:t>
            </w:r>
            <w:proofErr w:type="spellEnd"/>
            <w:r w:rsidRPr="006B3CBB">
              <w:rPr>
                <w:rFonts w:ascii="Times New Roman" w:hAnsi="Times New Roman" w:cs="Times New Roman"/>
                <w:sz w:val="20"/>
                <w:szCs w:val="20"/>
              </w:rPr>
              <w:t xml:space="preserve"> Forum.</w:t>
            </w:r>
          </w:p>
        </w:tc>
      </w:tr>
      <w:tr w:rsidR="006F5A4B" w:rsidRPr="00BA5215" w:rsidTr="00785BDB">
        <w:trPr>
          <w:trHeight w:val="718"/>
        </w:trPr>
        <w:tc>
          <w:tcPr>
            <w:tcW w:w="3053" w:type="dxa"/>
            <w:noWrap/>
            <w:vAlign w:val="center"/>
          </w:tcPr>
          <w:p w:rsidR="006F5A4B" w:rsidRPr="00BA5215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Instalacja</w:t>
            </w:r>
          </w:p>
        </w:tc>
        <w:tc>
          <w:tcPr>
            <w:tcW w:w="6021" w:type="dxa"/>
            <w:vAlign w:val="center"/>
          </w:tcPr>
          <w:p w:rsidR="006F5A4B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Zamawiający wymaga w cenie uruchomienia wyżej opisanego urządzenia  oraz wdrożenia systemów zawansowanych funkcji drukowania oraz skanowania w skazanym miejscu przez Zamawiającego.</w:t>
            </w:r>
          </w:p>
        </w:tc>
      </w:tr>
      <w:tr w:rsidR="006F5A4B" w:rsidRPr="00BA5215" w:rsidTr="00785BDB">
        <w:trPr>
          <w:trHeight w:val="718"/>
        </w:trPr>
        <w:tc>
          <w:tcPr>
            <w:tcW w:w="3053" w:type="dxa"/>
            <w:noWrap/>
            <w:vAlign w:val="center"/>
          </w:tcPr>
          <w:p w:rsidR="006F5A4B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Wymagania gwarancji.</w:t>
            </w:r>
          </w:p>
        </w:tc>
        <w:tc>
          <w:tcPr>
            <w:tcW w:w="6021" w:type="dxa"/>
            <w:vAlign w:val="center"/>
          </w:tcPr>
          <w:p w:rsidR="006F5A4B" w:rsidRPr="00FC14BE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C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Urządzenie winno mieć wykupiony min 24 miesięcznym pakiet gwarancji producenta sprzętu. Zamawiający nie dopuszcza gwarancji wystawionej przez </w:t>
            </w:r>
            <w:proofErr w:type="spellStart"/>
            <w:r w:rsidRPr="00FC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subdystrybutora</w:t>
            </w:r>
            <w:proofErr w:type="spellEnd"/>
            <w:r w:rsidRPr="00FC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dealera czy też brokera. </w:t>
            </w:r>
          </w:p>
          <w:p w:rsidR="006F5A4B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C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Całość świadczeń gwarancyjnych musi być realizowana bezpośrednio przez producenta sprzętu i oprogramowania</w:t>
            </w:r>
          </w:p>
        </w:tc>
      </w:tr>
      <w:tr w:rsidR="006F5A4B" w:rsidRPr="00BA5215" w:rsidTr="00785BDB">
        <w:trPr>
          <w:trHeight w:val="718"/>
        </w:trPr>
        <w:tc>
          <w:tcPr>
            <w:tcW w:w="3053" w:type="dxa"/>
            <w:noWrap/>
            <w:vAlign w:val="center"/>
          </w:tcPr>
          <w:p w:rsidR="006F5A4B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Wymagane dokumenty</w:t>
            </w:r>
          </w:p>
        </w:tc>
        <w:tc>
          <w:tcPr>
            <w:tcW w:w="6021" w:type="dxa"/>
            <w:vAlign w:val="center"/>
          </w:tcPr>
          <w:p w:rsidR="006F5A4B" w:rsidRPr="005B3046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1) Broszura producenta opisu przedmiotu zamówienia,</w:t>
            </w:r>
          </w:p>
          <w:p w:rsidR="006F5A4B" w:rsidRPr="005B3046" w:rsidRDefault="006F5A4B" w:rsidP="00785B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6F5A4B" w:rsidRPr="00BA5215" w:rsidRDefault="006F5A4B" w:rsidP="006F5A4B">
      <w:pPr>
        <w:tabs>
          <w:tab w:val="left" w:pos="28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p w:rsidR="00167FF0" w:rsidRDefault="00167FF0"/>
    <w:sectPr w:rsidR="00167FF0" w:rsidSect="00C34D33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FB3" w:rsidRDefault="00BD0FB3" w:rsidP="006C35FE">
      <w:pPr>
        <w:spacing w:after="0" w:line="240" w:lineRule="auto"/>
      </w:pPr>
      <w:r>
        <w:separator/>
      </w:r>
    </w:p>
  </w:endnote>
  <w:endnote w:type="continuationSeparator" w:id="0">
    <w:p w:rsidR="00BD0FB3" w:rsidRDefault="00BD0FB3" w:rsidP="006C3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FB3" w:rsidRDefault="00BD0FB3" w:rsidP="006C35FE">
      <w:pPr>
        <w:spacing w:after="0" w:line="240" w:lineRule="auto"/>
      </w:pPr>
      <w:r>
        <w:separator/>
      </w:r>
    </w:p>
  </w:footnote>
  <w:footnote w:type="continuationSeparator" w:id="0">
    <w:p w:rsidR="00BD0FB3" w:rsidRDefault="00BD0FB3" w:rsidP="006C3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5FE" w:rsidRPr="006C35FE" w:rsidRDefault="006C35FE" w:rsidP="006C35FE">
    <w:pPr>
      <w:shd w:val="clear" w:color="auto" w:fill="FFFFFF"/>
      <w:tabs>
        <w:tab w:val="left" w:pos="6487"/>
      </w:tabs>
      <w:jc w:val="both"/>
      <w:rPr>
        <w:b/>
        <w:spacing w:val="-4"/>
      </w:rPr>
    </w:pPr>
    <w:r w:rsidRPr="008655C3">
      <w:rPr>
        <w:b/>
        <w:spacing w:val="-4"/>
      </w:rPr>
      <w:t>RZ-POR-A.213.3.14.2022.2</w:t>
    </w:r>
    <w:r>
      <w:rPr>
        <w:b/>
        <w:spacing w:val="-4"/>
      </w:rPr>
      <w:t xml:space="preserve"> </w:t>
    </w:r>
    <w:r>
      <w:rPr>
        <w:b/>
        <w:spacing w:val="-4"/>
      </w:rPr>
      <w:tab/>
    </w:r>
    <w:r>
      <w:rPr>
        <w:b/>
        <w:spacing w:val="-4"/>
      </w:rPr>
      <w:tab/>
    </w:r>
    <w:r>
      <w:rPr>
        <w:b/>
        <w:spacing w:val="-4"/>
      </w:rPr>
      <w:tab/>
      <w:t>Załącznik nr 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41D92"/>
    <w:multiLevelType w:val="multilevel"/>
    <w:tmpl w:val="56486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B5378F0"/>
    <w:multiLevelType w:val="hybridMultilevel"/>
    <w:tmpl w:val="ACE08B08"/>
    <w:lvl w:ilvl="0" w:tplc="A47471D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FA4D41"/>
    <w:multiLevelType w:val="hybridMultilevel"/>
    <w:tmpl w:val="12640DF0"/>
    <w:lvl w:ilvl="0" w:tplc="788AB5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4EEB550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757B3"/>
    <w:multiLevelType w:val="hybridMultilevel"/>
    <w:tmpl w:val="D284C3C8"/>
    <w:lvl w:ilvl="0" w:tplc="0415000B">
      <w:start w:val="1"/>
      <w:numFmt w:val="bullet"/>
      <w:pStyle w:val="APM1Nagwek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74612B2">
      <w:start w:val="1"/>
      <w:numFmt w:val="bullet"/>
      <w:pStyle w:val="APMPunktor"/>
      <w:lvlText w:val=""/>
      <w:lvlJc w:val="left"/>
      <w:pPr>
        <w:ind w:left="1440" w:hanging="360"/>
      </w:pPr>
      <w:rPr>
        <w:rFonts w:ascii="Wingdings" w:hAnsi="Wingdings" w:hint="default"/>
        <w:color w:val="1F4E79" w:themeColor="accent1" w:themeShade="8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  <w:num w:numId="15">
    <w:abstractNumId w:val="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B5"/>
    <w:rsid w:val="00167FF0"/>
    <w:rsid w:val="002E7FD1"/>
    <w:rsid w:val="004270B5"/>
    <w:rsid w:val="005646CE"/>
    <w:rsid w:val="006729F4"/>
    <w:rsid w:val="006C35FE"/>
    <w:rsid w:val="006F5A4B"/>
    <w:rsid w:val="007B5271"/>
    <w:rsid w:val="008A54B6"/>
    <w:rsid w:val="00A42E2E"/>
    <w:rsid w:val="00A71E95"/>
    <w:rsid w:val="00AA2F43"/>
    <w:rsid w:val="00B4288A"/>
    <w:rsid w:val="00BD0FB3"/>
    <w:rsid w:val="00EB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122D3"/>
  <w15:chartTrackingRefBased/>
  <w15:docId w15:val="{23067BFD-E37C-4058-BC47-9BA2F51E8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5A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PMPunktor">
    <w:name w:val="APM &gt; Punktor"/>
    <w:basedOn w:val="Akapitzlist"/>
    <w:link w:val="APMPunktorZnak"/>
    <w:qFormat/>
    <w:rsid w:val="006729F4"/>
    <w:pPr>
      <w:numPr>
        <w:ilvl w:val="1"/>
        <w:numId w:val="15"/>
      </w:numPr>
      <w:spacing w:after="0" w:line="360" w:lineRule="auto"/>
      <w:jc w:val="both"/>
    </w:pPr>
    <w:rPr>
      <w:rFonts w:ascii="Arial" w:hAnsi="Arial" w:cs="Arial"/>
    </w:rPr>
  </w:style>
  <w:style w:type="character" w:customStyle="1" w:styleId="APMPunktorZnak">
    <w:name w:val="APM &gt; Punktor Znak"/>
    <w:basedOn w:val="AkapitzlistZnak"/>
    <w:link w:val="APMPunktor"/>
    <w:rsid w:val="006729F4"/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7B5271"/>
    <w:pPr>
      <w:ind w:left="720"/>
      <w:contextualSpacing/>
    </w:pPr>
  </w:style>
  <w:style w:type="paragraph" w:customStyle="1" w:styleId="APM1Nagwek">
    <w:name w:val="APM 1. Nagłówek"/>
    <w:basedOn w:val="Normalny"/>
    <w:link w:val="APM1NagwekZnak"/>
    <w:qFormat/>
    <w:rsid w:val="006729F4"/>
    <w:pPr>
      <w:numPr>
        <w:numId w:val="1"/>
      </w:numPr>
      <w:spacing w:after="0" w:line="360" w:lineRule="auto"/>
      <w:ind w:left="360"/>
      <w:contextualSpacing/>
      <w:jc w:val="both"/>
    </w:pPr>
    <w:rPr>
      <w:rFonts w:ascii="Arial" w:hAnsi="Arial" w:cs="Arial"/>
      <w:b/>
      <w:color w:val="1F4E79" w:themeColor="accent1" w:themeShade="80"/>
      <w:sz w:val="24"/>
      <w:szCs w:val="24"/>
      <w14:shadow w14:blurRad="0" w14:dist="0" w14:dir="0" w14:sx="1000" w14:sy="1000" w14:kx="0" w14:ky="0" w14:algn="ctr">
        <w14:srgbClr w14:val="6E747A"/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PM1NagwekZnak">
    <w:name w:val="APM 1. Nagłówek Znak"/>
    <w:basedOn w:val="Domylnaczcionkaakapitu"/>
    <w:link w:val="APM1Nagwek"/>
    <w:rsid w:val="006729F4"/>
    <w:rPr>
      <w:rFonts w:ascii="Arial" w:hAnsi="Arial" w:cs="Arial"/>
      <w:b/>
      <w:color w:val="1F4E79" w:themeColor="accent1" w:themeShade="80"/>
      <w:sz w:val="24"/>
      <w:szCs w:val="24"/>
      <w14:shadow w14:blurRad="0" w14:dist="0" w14:dir="0" w14:sx="1000" w14:sy="1000" w14:kx="0" w14:ky="0" w14:algn="ctr">
        <w14:srgbClr w14:val="6E747A"/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APMB-Pogrbienie">
    <w:name w:val="APM B- Pogróbienie"/>
    <w:basedOn w:val="Normalny"/>
    <w:link w:val="APMB-PogrbienieZnak"/>
    <w:qFormat/>
    <w:rsid w:val="006729F4"/>
    <w:pPr>
      <w:spacing w:after="0" w:line="360" w:lineRule="auto"/>
      <w:ind w:firstLine="708"/>
      <w:jc w:val="both"/>
    </w:pPr>
    <w:rPr>
      <w:rFonts w:ascii="Arial" w:hAnsi="Arial"/>
      <w:b/>
      <w:color w:val="1F4E79" w:themeColor="accent1" w:themeShade="80"/>
      <w14:shadow w14:blurRad="0" w14:dist="0" w14:dir="0" w14:sx="1000" w14:sy="1000" w14:kx="0" w14:ky="0" w14:algn="ctr">
        <w14:srgbClr w14:val="6E747A"/>
      </w14:shadow>
    </w:rPr>
  </w:style>
  <w:style w:type="character" w:customStyle="1" w:styleId="APMB-PogrbienieZnak">
    <w:name w:val="APM B- Pogróbienie Znak"/>
    <w:basedOn w:val="Domylnaczcionkaakapitu"/>
    <w:link w:val="APMB-Pogrbienie"/>
    <w:rsid w:val="006729F4"/>
    <w:rPr>
      <w:rFonts w:ascii="Arial" w:hAnsi="Arial"/>
      <w:b/>
      <w:color w:val="1F4E79" w:themeColor="accent1" w:themeShade="80"/>
      <w14:shadow w14:blurRad="0" w14:dist="0" w14:dir="0" w14:sx="1000" w14:sy="1000" w14:kx="0" w14:ky="0" w14:algn="ctr">
        <w14:srgbClr w14:val="6E747A"/>
      </w14:shadow>
    </w:rPr>
  </w:style>
  <w:style w:type="paragraph" w:customStyle="1" w:styleId="APMI-Nagwek">
    <w:name w:val="APM I - Nagłówek"/>
    <w:basedOn w:val="Normalny"/>
    <w:link w:val="APMI-NagwekZnak"/>
    <w:qFormat/>
    <w:rsid w:val="006729F4"/>
    <w:pPr>
      <w:spacing w:after="0"/>
      <w:ind w:left="709" w:hanging="720"/>
      <w:contextualSpacing/>
      <w:jc w:val="both"/>
    </w:pPr>
    <w:rPr>
      <w:rFonts w:ascii="Arial" w:hAnsi="Arial" w:cs="Arial"/>
      <w:b/>
      <w:color w:val="1F4E79" w:themeColor="accent1" w:themeShade="80"/>
      <w:sz w:val="28"/>
      <w:szCs w:val="28"/>
      <w14:shadow w14:blurRad="0" w14:dist="0" w14:dir="0" w14:sx="1000" w14:sy="1000" w14:kx="0" w14:ky="0" w14:algn="ctr">
        <w14:srgbClr w14:val="6E747A"/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PMI-NagwekZnak">
    <w:name w:val="APM I - Nagłówek Znak"/>
    <w:basedOn w:val="Domylnaczcionkaakapitu"/>
    <w:link w:val="APMI-Nagwek"/>
    <w:rsid w:val="006729F4"/>
    <w:rPr>
      <w:rFonts w:ascii="Arial" w:hAnsi="Arial" w:cs="Arial"/>
      <w:b/>
      <w:color w:val="1F4E79" w:themeColor="accent1" w:themeShade="80"/>
      <w:sz w:val="28"/>
      <w:szCs w:val="28"/>
      <w14:shadow w14:blurRad="0" w14:dist="0" w14:dir="0" w14:sx="1000" w14:sy="1000" w14:kx="0" w14:ky="0" w14:algn="ctr">
        <w14:srgbClr w14:val="6E747A"/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B5271"/>
  </w:style>
  <w:style w:type="paragraph" w:customStyle="1" w:styleId="APMI-Italiano">
    <w:name w:val="APM I- Italiano"/>
    <w:basedOn w:val="Normalny"/>
    <w:link w:val="APMI-ItalianoZnak"/>
    <w:qFormat/>
    <w:rsid w:val="006729F4"/>
    <w:pPr>
      <w:spacing w:after="0"/>
      <w:ind w:firstLine="708"/>
      <w:jc w:val="both"/>
    </w:pPr>
    <w:rPr>
      <w:rFonts w:ascii="Arial" w:hAnsi="Arial" w:cs="Arial"/>
      <w:i/>
      <w:color w:val="1F4E79" w:themeColor="accent1" w:themeShade="80"/>
      <w14:shadow w14:blurRad="0" w14:dist="0" w14:dir="0" w14:sx="1000" w14:sy="1000" w14:kx="0" w14:ky="0" w14:algn="ctr">
        <w14:srgbClr w14:val="6E747A"/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PMI-ItalianoZnak">
    <w:name w:val="APM I- Italiano Znak"/>
    <w:basedOn w:val="Domylnaczcionkaakapitu"/>
    <w:link w:val="APMI-Italiano"/>
    <w:rsid w:val="006729F4"/>
    <w:rPr>
      <w:rFonts w:ascii="Arial" w:hAnsi="Arial" w:cs="Arial"/>
      <w:i/>
      <w:color w:val="1F4E79" w:themeColor="accent1" w:themeShade="80"/>
      <w14:shadow w14:blurRad="0" w14:dist="0" w14:dir="0" w14:sx="1000" w14:sy="1000" w14:kx="0" w14:ky="0" w14:algn="ctr">
        <w14:srgbClr w14:val="6E747A"/>
      </w14:shadow>
      <w14:textOutline w14:w="0" w14:cap="flat" w14:cmpd="sng" w14:algn="ctr">
        <w14:noFill/>
        <w14:prstDash w14:val="solid"/>
        <w14:round/>
      </w14:textOutline>
    </w:rPr>
  </w:style>
  <w:style w:type="table" w:styleId="Tabela-Siatka">
    <w:name w:val="Table Grid"/>
    <w:basedOn w:val="Standardowy"/>
    <w:uiPriority w:val="59"/>
    <w:rsid w:val="006F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3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5FE"/>
  </w:style>
  <w:style w:type="paragraph" w:styleId="Stopka">
    <w:name w:val="footer"/>
    <w:basedOn w:val="Normalny"/>
    <w:link w:val="StopkaZnak"/>
    <w:uiPriority w:val="99"/>
    <w:unhideWhenUsed/>
    <w:rsid w:val="006C3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857</Words>
  <Characters>5148</Characters>
  <Application>Microsoft Office Word</Application>
  <DocSecurity>0</DocSecurity>
  <Lines>42</Lines>
  <Paragraphs>11</Paragraphs>
  <ScaleCrop>false</ScaleCrop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Matuła</dc:creator>
  <cp:keywords/>
  <dc:description/>
  <cp:lastModifiedBy>Michał Wyska</cp:lastModifiedBy>
  <cp:revision>11</cp:revision>
  <cp:lastPrinted>2022-09-29T07:21:00Z</cp:lastPrinted>
  <dcterms:created xsi:type="dcterms:W3CDTF">2022-09-05T11:41:00Z</dcterms:created>
  <dcterms:modified xsi:type="dcterms:W3CDTF">2022-09-29T07:21:00Z</dcterms:modified>
</cp:coreProperties>
</file>